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4897"/>
        <w:gridCol w:w="4675"/>
      </w:tblGrid>
      <w:tr w:rsidR="00BD09BC" w:rsidRPr="00885ECF" w:rsidTr="00FD187B">
        <w:trPr>
          <w:cantSplit/>
        </w:trPr>
        <w:tc>
          <w:tcPr>
            <w:tcW w:w="2558" w:type="pct"/>
          </w:tcPr>
          <w:p w:rsidR="00BD09BC" w:rsidRPr="00885ECF" w:rsidRDefault="00A409A1" w:rsidP="00FD187B">
            <w:pPr>
              <w:jc w:val="center"/>
              <w:rPr>
                <w:noProof/>
              </w:rPr>
            </w:pPr>
            <w:r>
              <w:rPr>
                <w:noProof/>
              </w:rPr>
              <w:t>а</w:t>
            </w:r>
            <w:r w:rsidR="00BD09BC" w:rsidRPr="00885ECF">
              <w:rPr>
                <w:noProof/>
              </w:rPr>
              <w:drawing>
                <wp:inline distT="0" distB="0" distL="0" distR="0" wp14:anchorId="462058B0" wp14:editId="61F73CF0">
                  <wp:extent cx="666750" cy="885825"/>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Gerb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885825"/>
                          </a:xfrm>
                          <a:prstGeom prst="rect">
                            <a:avLst/>
                          </a:prstGeom>
                          <a:noFill/>
                          <a:ln>
                            <a:noFill/>
                          </a:ln>
                        </pic:spPr>
                      </pic:pic>
                    </a:graphicData>
                  </a:graphic>
                </wp:inline>
              </w:drawing>
            </w:r>
          </w:p>
          <w:p w:rsidR="00BD09BC" w:rsidRPr="00885ECF" w:rsidRDefault="00BD09BC" w:rsidP="00FD187B">
            <w:pPr>
              <w:jc w:val="center"/>
              <w:rPr>
                <w:sz w:val="22"/>
                <w:szCs w:val="22"/>
              </w:rPr>
            </w:pPr>
            <w:r w:rsidRPr="00885ECF">
              <w:rPr>
                <w:sz w:val="22"/>
                <w:szCs w:val="22"/>
              </w:rPr>
              <w:t xml:space="preserve">Белоярский район </w:t>
            </w:r>
          </w:p>
          <w:p w:rsidR="00BD09BC" w:rsidRPr="00885ECF" w:rsidRDefault="00BD09BC" w:rsidP="00FD187B">
            <w:pPr>
              <w:framePr w:hSpace="180" w:wrap="around" w:vAnchor="page" w:hAnchor="page" w:x="874" w:y="1135"/>
              <w:jc w:val="center"/>
              <w:rPr>
                <w:b/>
                <w:snapToGrid w:val="0"/>
                <w:sz w:val="20"/>
              </w:rPr>
            </w:pPr>
            <w:r w:rsidRPr="00885ECF">
              <w:rPr>
                <w:snapToGrid w:val="0"/>
                <w:sz w:val="20"/>
              </w:rPr>
              <w:t>Ханты-Мансийский автономный округ – Югра</w:t>
            </w:r>
          </w:p>
          <w:p w:rsidR="00BD09BC" w:rsidRPr="00885ECF" w:rsidRDefault="00BD09BC" w:rsidP="00FD187B">
            <w:pPr>
              <w:jc w:val="center"/>
              <w:outlineLvl w:val="7"/>
              <w:rPr>
                <w:iCs/>
                <w:sz w:val="20"/>
              </w:rPr>
            </w:pPr>
          </w:p>
          <w:p w:rsidR="00BD09BC" w:rsidRPr="00FD187B" w:rsidRDefault="00BD09BC" w:rsidP="00FD187B">
            <w:pPr>
              <w:jc w:val="center"/>
              <w:outlineLvl w:val="7"/>
              <w:rPr>
                <w:b/>
                <w:iCs/>
              </w:rPr>
            </w:pPr>
            <w:r w:rsidRPr="00FD187B">
              <w:rPr>
                <w:b/>
                <w:iCs/>
              </w:rPr>
              <w:t xml:space="preserve">АДМИНИСТРАЦИЯ </w:t>
            </w:r>
          </w:p>
          <w:p w:rsidR="00BD09BC" w:rsidRPr="00FD187B" w:rsidRDefault="00BD09BC" w:rsidP="00FD187B">
            <w:pPr>
              <w:jc w:val="center"/>
              <w:outlineLvl w:val="7"/>
              <w:rPr>
                <w:b/>
                <w:iCs/>
              </w:rPr>
            </w:pPr>
            <w:r w:rsidRPr="00FD187B">
              <w:rPr>
                <w:b/>
                <w:iCs/>
              </w:rPr>
              <w:t>БЕЛОЯРСКОГО РАЙОНА</w:t>
            </w:r>
          </w:p>
          <w:p w:rsidR="00BD09BC" w:rsidRPr="00FD187B" w:rsidRDefault="00BD09BC" w:rsidP="00FD187B">
            <w:pPr>
              <w:rPr>
                <w:b/>
              </w:rPr>
            </w:pPr>
          </w:p>
          <w:p w:rsidR="00BD09BC" w:rsidRPr="00FD187B" w:rsidRDefault="00BD09BC" w:rsidP="00FD187B">
            <w:pPr>
              <w:jc w:val="center"/>
              <w:rPr>
                <w:b/>
              </w:rPr>
            </w:pPr>
            <w:r w:rsidRPr="00FD187B">
              <w:rPr>
                <w:b/>
              </w:rPr>
              <w:t>КОМИТЕТ ПО ФИНАНСАМ</w:t>
            </w:r>
          </w:p>
          <w:p w:rsidR="00BD09BC" w:rsidRPr="00FD187B" w:rsidRDefault="00BD09BC" w:rsidP="00FD187B">
            <w:pPr>
              <w:jc w:val="center"/>
              <w:rPr>
                <w:b/>
              </w:rPr>
            </w:pPr>
            <w:r w:rsidRPr="00FD187B">
              <w:rPr>
                <w:b/>
              </w:rPr>
              <w:t>И НАЛОГОВОЙ ПОЛИТИКЕ</w:t>
            </w:r>
          </w:p>
          <w:p w:rsidR="00BD09BC" w:rsidRPr="00885ECF" w:rsidRDefault="00BD09BC" w:rsidP="00FD187B">
            <w:pPr>
              <w:jc w:val="center"/>
            </w:pPr>
          </w:p>
        </w:tc>
        <w:tc>
          <w:tcPr>
            <w:tcW w:w="2442" w:type="pct"/>
            <w:vMerge w:val="restart"/>
            <w:vAlign w:val="center"/>
          </w:tcPr>
          <w:p w:rsidR="00591E7E" w:rsidRPr="00591E7E" w:rsidRDefault="00AD6B7E" w:rsidP="00591E7E">
            <w:r>
              <w:t>Главе сельского поселения Лыхма</w:t>
            </w:r>
          </w:p>
          <w:p w:rsidR="000840DE" w:rsidRPr="000840DE" w:rsidRDefault="00AD6B7E" w:rsidP="00591E7E">
            <w:pPr>
              <w:rPr>
                <w:szCs w:val="20"/>
              </w:rPr>
            </w:pPr>
            <w:r>
              <w:t>С.В. Белоусову</w:t>
            </w:r>
          </w:p>
        </w:tc>
      </w:tr>
      <w:tr w:rsidR="00BD09BC" w:rsidRPr="00885ECF" w:rsidTr="00FD187B">
        <w:trPr>
          <w:cantSplit/>
        </w:trPr>
        <w:tc>
          <w:tcPr>
            <w:tcW w:w="2558" w:type="pct"/>
          </w:tcPr>
          <w:p w:rsidR="00BD09BC" w:rsidRPr="00885ECF" w:rsidRDefault="00BD09BC" w:rsidP="00FD187B">
            <w:pPr>
              <w:jc w:val="center"/>
              <w:rPr>
                <w:b/>
                <w:snapToGrid w:val="0"/>
                <w:sz w:val="22"/>
              </w:rPr>
            </w:pPr>
            <w:r w:rsidRPr="00885ECF">
              <w:rPr>
                <w:snapToGrid w:val="0"/>
                <w:sz w:val="22"/>
              </w:rPr>
              <w:t xml:space="preserve">Центральная ул., д. 9, </w:t>
            </w:r>
            <w:proofErr w:type="spellStart"/>
            <w:r w:rsidRPr="00885ECF">
              <w:rPr>
                <w:snapToGrid w:val="0"/>
                <w:sz w:val="22"/>
              </w:rPr>
              <w:t>г</w:t>
            </w:r>
            <w:proofErr w:type="gramStart"/>
            <w:r w:rsidRPr="00885ECF">
              <w:rPr>
                <w:snapToGrid w:val="0"/>
                <w:sz w:val="22"/>
              </w:rPr>
              <w:t>.Б</w:t>
            </w:r>
            <w:proofErr w:type="gramEnd"/>
            <w:r w:rsidRPr="00885ECF">
              <w:rPr>
                <w:snapToGrid w:val="0"/>
                <w:sz w:val="22"/>
              </w:rPr>
              <w:t>елоярский</w:t>
            </w:r>
            <w:proofErr w:type="spellEnd"/>
            <w:r w:rsidRPr="00885ECF">
              <w:rPr>
                <w:snapToGrid w:val="0"/>
                <w:sz w:val="22"/>
              </w:rPr>
              <w:t>,</w:t>
            </w:r>
          </w:p>
          <w:p w:rsidR="00BD09BC" w:rsidRPr="00885ECF" w:rsidRDefault="00BD09BC" w:rsidP="00FD187B">
            <w:pPr>
              <w:jc w:val="center"/>
              <w:rPr>
                <w:b/>
                <w:snapToGrid w:val="0"/>
                <w:sz w:val="22"/>
              </w:rPr>
            </w:pPr>
            <w:r w:rsidRPr="00885ECF">
              <w:rPr>
                <w:snapToGrid w:val="0"/>
                <w:sz w:val="22"/>
              </w:rPr>
              <w:t xml:space="preserve"> Ханты-Мансийский автономный округ – Югра, </w:t>
            </w:r>
          </w:p>
          <w:p w:rsidR="00BD09BC" w:rsidRPr="00885ECF" w:rsidRDefault="00BD09BC" w:rsidP="00FD187B">
            <w:pPr>
              <w:jc w:val="center"/>
              <w:rPr>
                <w:b/>
                <w:snapToGrid w:val="0"/>
                <w:sz w:val="22"/>
              </w:rPr>
            </w:pPr>
            <w:r w:rsidRPr="00885ECF">
              <w:rPr>
                <w:snapToGrid w:val="0"/>
                <w:sz w:val="22"/>
              </w:rPr>
              <w:t>Тюменская область, 628161</w:t>
            </w:r>
          </w:p>
          <w:p w:rsidR="00BD09BC" w:rsidRPr="00885ECF" w:rsidRDefault="00BD09BC" w:rsidP="00FD187B">
            <w:pPr>
              <w:jc w:val="center"/>
              <w:rPr>
                <w:b/>
                <w:snapToGrid w:val="0"/>
                <w:sz w:val="22"/>
              </w:rPr>
            </w:pPr>
            <w:r w:rsidRPr="00885ECF">
              <w:rPr>
                <w:snapToGrid w:val="0"/>
                <w:sz w:val="22"/>
              </w:rPr>
              <w:t xml:space="preserve">Тел. 2-22-18, факс 2-30-21 </w:t>
            </w:r>
          </w:p>
          <w:p w:rsidR="00BD09BC" w:rsidRPr="001E4E3D" w:rsidRDefault="00BD09BC" w:rsidP="00FD187B">
            <w:pPr>
              <w:jc w:val="center"/>
              <w:rPr>
                <w:b/>
                <w:snapToGrid w:val="0"/>
                <w:sz w:val="22"/>
              </w:rPr>
            </w:pPr>
            <w:proofErr w:type="gramStart"/>
            <w:r w:rsidRPr="00885ECF">
              <w:rPr>
                <w:snapToGrid w:val="0"/>
                <w:sz w:val="22"/>
              </w:rPr>
              <w:t>Е</w:t>
            </w:r>
            <w:proofErr w:type="gramEnd"/>
            <w:r w:rsidRPr="001E4E3D">
              <w:rPr>
                <w:snapToGrid w:val="0"/>
                <w:sz w:val="22"/>
              </w:rPr>
              <w:t>-</w:t>
            </w:r>
            <w:r w:rsidRPr="00885ECF">
              <w:rPr>
                <w:snapToGrid w:val="0"/>
                <w:sz w:val="22"/>
                <w:lang w:val="en-US"/>
              </w:rPr>
              <w:t>mail</w:t>
            </w:r>
            <w:r w:rsidRPr="001E4E3D">
              <w:rPr>
                <w:snapToGrid w:val="0"/>
                <w:sz w:val="22"/>
              </w:rPr>
              <w:t xml:space="preserve">: </w:t>
            </w:r>
            <w:proofErr w:type="spellStart"/>
            <w:r w:rsidR="000A100D">
              <w:rPr>
                <w:snapToGrid w:val="0"/>
                <w:color w:val="0000FF"/>
                <w:sz w:val="22"/>
                <w:u w:val="single"/>
                <w:lang w:val="en-US"/>
              </w:rPr>
              <w:t>komfin</w:t>
            </w:r>
            <w:proofErr w:type="spellEnd"/>
            <w:r w:rsidR="000A100D" w:rsidRPr="001E4E3D">
              <w:rPr>
                <w:snapToGrid w:val="0"/>
                <w:color w:val="0000FF"/>
                <w:sz w:val="22"/>
                <w:u w:val="single"/>
              </w:rPr>
              <w:t>@</w:t>
            </w:r>
            <w:proofErr w:type="spellStart"/>
            <w:r w:rsidR="000A100D">
              <w:rPr>
                <w:snapToGrid w:val="0"/>
                <w:color w:val="0000FF"/>
                <w:sz w:val="22"/>
                <w:u w:val="single"/>
                <w:lang w:val="en-US"/>
              </w:rPr>
              <w:t>admbel</w:t>
            </w:r>
            <w:proofErr w:type="spellEnd"/>
            <w:r w:rsidR="000A100D" w:rsidRPr="001E4E3D">
              <w:rPr>
                <w:snapToGrid w:val="0"/>
                <w:color w:val="0000FF"/>
                <w:sz w:val="22"/>
                <w:u w:val="single"/>
              </w:rPr>
              <w:t>.</w:t>
            </w:r>
            <w:proofErr w:type="spellStart"/>
            <w:r w:rsidR="000A100D">
              <w:rPr>
                <w:snapToGrid w:val="0"/>
                <w:color w:val="0000FF"/>
                <w:sz w:val="22"/>
                <w:u w:val="single"/>
                <w:lang w:val="en-US"/>
              </w:rPr>
              <w:t>ru</w:t>
            </w:r>
            <w:proofErr w:type="spellEnd"/>
            <w:r w:rsidRPr="001E4E3D">
              <w:rPr>
                <w:snapToGrid w:val="0"/>
                <w:sz w:val="22"/>
              </w:rPr>
              <w:t xml:space="preserve"> </w:t>
            </w:r>
          </w:p>
          <w:p w:rsidR="00BD09BC" w:rsidRPr="00885ECF" w:rsidRDefault="00BD09BC" w:rsidP="00FD187B">
            <w:pPr>
              <w:jc w:val="center"/>
              <w:rPr>
                <w:b/>
                <w:snapToGrid w:val="0"/>
                <w:sz w:val="22"/>
              </w:rPr>
            </w:pPr>
            <w:r w:rsidRPr="00885ECF">
              <w:rPr>
                <w:snapToGrid w:val="0"/>
                <w:sz w:val="22"/>
              </w:rPr>
              <w:t>ОКПО 05228831, ОГРН 1028601521541</w:t>
            </w:r>
          </w:p>
          <w:p w:rsidR="00BD09BC" w:rsidRPr="00885ECF" w:rsidRDefault="00BD09BC" w:rsidP="00FD187B">
            <w:pPr>
              <w:jc w:val="center"/>
              <w:rPr>
                <w:noProof/>
              </w:rPr>
            </w:pPr>
            <w:r w:rsidRPr="00885ECF">
              <w:rPr>
                <w:snapToGrid w:val="0"/>
                <w:sz w:val="22"/>
              </w:rPr>
              <w:t>ИНН/КПП 8611003426/861101001</w:t>
            </w:r>
          </w:p>
        </w:tc>
        <w:tc>
          <w:tcPr>
            <w:tcW w:w="2442" w:type="pct"/>
            <w:vMerge/>
          </w:tcPr>
          <w:p w:rsidR="00BD09BC" w:rsidRPr="00885ECF" w:rsidRDefault="00BD09BC" w:rsidP="00FD187B"/>
        </w:tc>
      </w:tr>
      <w:tr w:rsidR="00BD09BC" w:rsidRPr="00885ECF" w:rsidTr="00FD187B">
        <w:trPr>
          <w:cantSplit/>
        </w:trPr>
        <w:tc>
          <w:tcPr>
            <w:tcW w:w="2558" w:type="pct"/>
          </w:tcPr>
          <w:p w:rsidR="00A04C90" w:rsidRPr="00885ECF" w:rsidRDefault="00A04C90" w:rsidP="00A04C90">
            <w:pPr>
              <w:jc w:val="center"/>
              <w:rPr>
                <w:b/>
                <w:snapToGrid w:val="0"/>
                <w:sz w:val="22"/>
              </w:rPr>
            </w:pPr>
            <w:r w:rsidRPr="00885ECF">
              <w:rPr>
                <w:snapToGrid w:val="0"/>
                <w:sz w:val="22"/>
              </w:rPr>
              <w:t>от ______________201</w:t>
            </w:r>
            <w:r w:rsidR="00A22238">
              <w:rPr>
                <w:snapToGrid w:val="0"/>
                <w:sz w:val="22"/>
              </w:rPr>
              <w:t>6</w:t>
            </w:r>
            <w:r w:rsidRPr="00885ECF">
              <w:rPr>
                <w:snapToGrid w:val="0"/>
                <w:sz w:val="22"/>
              </w:rPr>
              <w:t xml:space="preserve"> года №______</w:t>
            </w:r>
          </w:p>
          <w:p w:rsidR="00BD09BC" w:rsidRPr="00885ECF" w:rsidRDefault="00A04C90" w:rsidP="00A04C90">
            <w:pPr>
              <w:jc w:val="center"/>
              <w:rPr>
                <w:b/>
                <w:snapToGrid w:val="0"/>
                <w:sz w:val="22"/>
              </w:rPr>
            </w:pPr>
            <w:r w:rsidRPr="00885ECF">
              <w:rPr>
                <w:snapToGrid w:val="0"/>
                <w:sz w:val="22"/>
              </w:rPr>
              <w:t>на № _______ от ____________________</w:t>
            </w:r>
          </w:p>
        </w:tc>
        <w:tc>
          <w:tcPr>
            <w:tcW w:w="2442" w:type="pct"/>
            <w:vMerge/>
          </w:tcPr>
          <w:p w:rsidR="00BD09BC" w:rsidRPr="00885ECF" w:rsidRDefault="00BD09BC" w:rsidP="00FD187B">
            <w:pPr>
              <w:rPr>
                <w:b/>
              </w:rPr>
            </w:pPr>
          </w:p>
        </w:tc>
      </w:tr>
      <w:tr w:rsidR="00BD09BC" w:rsidRPr="00885ECF" w:rsidTr="00FD187B">
        <w:tc>
          <w:tcPr>
            <w:tcW w:w="2558" w:type="pct"/>
          </w:tcPr>
          <w:p w:rsidR="00BD09BC" w:rsidRPr="00885ECF" w:rsidRDefault="00BD09BC" w:rsidP="00FD187B">
            <w:pPr>
              <w:rPr>
                <w:b/>
                <w:snapToGrid w:val="0"/>
                <w:sz w:val="22"/>
              </w:rPr>
            </w:pPr>
          </w:p>
        </w:tc>
        <w:tc>
          <w:tcPr>
            <w:tcW w:w="2442" w:type="pct"/>
          </w:tcPr>
          <w:p w:rsidR="00BD09BC" w:rsidRPr="00885ECF" w:rsidRDefault="00BD09BC" w:rsidP="00FD187B">
            <w:pPr>
              <w:rPr>
                <w:b/>
              </w:rPr>
            </w:pPr>
          </w:p>
        </w:tc>
      </w:tr>
    </w:tbl>
    <w:p w:rsidR="009A4FF8" w:rsidRDefault="009A4FF8" w:rsidP="00FD187B">
      <w:pPr>
        <w:rPr>
          <w:b/>
          <w:spacing w:val="24"/>
        </w:rPr>
      </w:pPr>
    </w:p>
    <w:p w:rsidR="0074382D" w:rsidRDefault="0074382D" w:rsidP="0074382D">
      <w:pPr>
        <w:pStyle w:val="ConsTitle"/>
        <w:widowControl/>
        <w:ind w:right="0"/>
        <w:jc w:val="center"/>
        <w:rPr>
          <w:rFonts w:ascii="Times New Roman" w:hAnsi="Times New Roman" w:cs="Times New Roman"/>
          <w:bCs w:val="0"/>
          <w:sz w:val="24"/>
          <w:szCs w:val="24"/>
        </w:rPr>
      </w:pPr>
      <w:r>
        <w:rPr>
          <w:rFonts w:ascii="Times New Roman" w:hAnsi="Times New Roman" w:cs="Times New Roman"/>
          <w:bCs w:val="0"/>
          <w:sz w:val="24"/>
          <w:szCs w:val="24"/>
        </w:rPr>
        <w:t>ПРЕДСТАВЛЕНИЕ</w:t>
      </w:r>
    </w:p>
    <w:p w:rsidR="00FD187B" w:rsidRDefault="00FD187B" w:rsidP="0074382D">
      <w:pPr>
        <w:pStyle w:val="ConsTitle"/>
        <w:widowControl/>
        <w:ind w:right="0"/>
        <w:jc w:val="center"/>
        <w:rPr>
          <w:rFonts w:ascii="Times New Roman" w:hAnsi="Times New Roman" w:cs="Times New Roman"/>
          <w:bCs w:val="0"/>
          <w:sz w:val="24"/>
          <w:szCs w:val="24"/>
        </w:rPr>
      </w:pPr>
    </w:p>
    <w:p w:rsidR="00FD187B" w:rsidRPr="00FD187B" w:rsidRDefault="00E632D2" w:rsidP="00FD187B">
      <w:pPr>
        <w:pStyle w:val="ConsTitle"/>
        <w:widowControl/>
        <w:ind w:right="0"/>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от </w:t>
      </w:r>
      <w:r w:rsidR="002E139A">
        <w:rPr>
          <w:rFonts w:ascii="Times New Roman" w:hAnsi="Times New Roman" w:cs="Times New Roman"/>
          <w:b w:val="0"/>
          <w:bCs w:val="0"/>
          <w:sz w:val="24"/>
          <w:szCs w:val="24"/>
        </w:rPr>
        <w:t>05</w:t>
      </w:r>
      <w:r w:rsidR="00FD187B">
        <w:rPr>
          <w:rFonts w:ascii="Times New Roman" w:hAnsi="Times New Roman" w:cs="Times New Roman"/>
          <w:b w:val="0"/>
          <w:bCs w:val="0"/>
          <w:sz w:val="24"/>
          <w:szCs w:val="24"/>
        </w:rPr>
        <w:t xml:space="preserve"> </w:t>
      </w:r>
      <w:r w:rsidR="00AD6B7E">
        <w:rPr>
          <w:rFonts w:ascii="Times New Roman" w:hAnsi="Times New Roman" w:cs="Times New Roman"/>
          <w:b w:val="0"/>
          <w:bCs w:val="0"/>
          <w:sz w:val="24"/>
          <w:szCs w:val="24"/>
        </w:rPr>
        <w:t>дека</w:t>
      </w:r>
      <w:r w:rsidR="00272FD8">
        <w:rPr>
          <w:rFonts w:ascii="Times New Roman" w:hAnsi="Times New Roman" w:cs="Times New Roman"/>
          <w:b w:val="0"/>
          <w:bCs w:val="0"/>
          <w:sz w:val="24"/>
          <w:szCs w:val="24"/>
        </w:rPr>
        <w:t>бря</w:t>
      </w:r>
      <w:r w:rsidR="00FD187B">
        <w:rPr>
          <w:rFonts w:ascii="Times New Roman" w:hAnsi="Times New Roman" w:cs="Times New Roman"/>
          <w:b w:val="0"/>
          <w:bCs w:val="0"/>
          <w:sz w:val="24"/>
          <w:szCs w:val="24"/>
        </w:rPr>
        <w:t xml:space="preserve"> 201</w:t>
      </w:r>
      <w:r w:rsidR="00A22238">
        <w:rPr>
          <w:rFonts w:ascii="Times New Roman" w:hAnsi="Times New Roman" w:cs="Times New Roman"/>
          <w:b w:val="0"/>
          <w:bCs w:val="0"/>
          <w:sz w:val="24"/>
          <w:szCs w:val="24"/>
        </w:rPr>
        <w:t>6</w:t>
      </w:r>
      <w:r w:rsidR="00FD187B">
        <w:rPr>
          <w:rFonts w:ascii="Times New Roman" w:hAnsi="Times New Roman" w:cs="Times New Roman"/>
          <w:b w:val="0"/>
          <w:bCs w:val="0"/>
          <w:sz w:val="24"/>
          <w:szCs w:val="24"/>
        </w:rPr>
        <w:t xml:space="preserve"> года</w:t>
      </w:r>
      <w:r w:rsidR="00FD187B">
        <w:rPr>
          <w:rFonts w:ascii="Times New Roman" w:hAnsi="Times New Roman" w:cs="Times New Roman"/>
          <w:bCs w:val="0"/>
          <w:sz w:val="24"/>
          <w:szCs w:val="24"/>
        </w:rPr>
        <w:t xml:space="preserve">  </w:t>
      </w:r>
      <w:r w:rsidR="002932F6">
        <w:rPr>
          <w:rFonts w:ascii="Times New Roman" w:hAnsi="Times New Roman" w:cs="Times New Roman"/>
          <w:bCs w:val="0"/>
          <w:sz w:val="24"/>
          <w:szCs w:val="24"/>
        </w:rPr>
        <w:t xml:space="preserve">      </w:t>
      </w:r>
      <w:r w:rsidR="00272FD8">
        <w:rPr>
          <w:rFonts w:ascii="Times New Roman" w:hAnsi="Times New Roman" w:cs="Times New Roman"/>
          <w:bCs w:val="0"/>
          <w:sz w:val="24"/>
          <w:szCs w:val="24"/>
        </w:rPr>
        <w:t xml:space="preserve">          </w:t>
      </w:r>
      <w:r w:rsidR="00FD187B">
        <w:rPr>
          <w:rFonts w:ascii="Times New Roman" w:hAnsi="Times New Roman" w:cs="Times New Roman"/>
          <w:bCs w:val="0"/>
          <w:sz w:val="24"/>
          <w:szCs w:val="24"/>
        </w:rPr>
        <w:t xml:space="preserve">               </w:t>
      </w:r>
      <w:r w:rsidR="00802F7E">
        <w:rPr>
          <w:rFonts w:ascii="Times New Roman" w:hAnsi="Times New Roman" w:cs="Times New Roman"/>
          <w:bCs w:val="0"/>
          <w:sz w:val="24"/>
          <w:szCs w:val="24"/>
        </w:rPr>
        <w:t xml:space="preserve">  </w:t>
      </w:r>
      <w:r w:rsidR="00FD187B">
        <w:rPr>
          <w:rFonts w:ascii="Times New Roman" w:hAnsi="Times New Roman" w:cs="Times New Roman"/>
          <w:bCs w:val="0"/>
          <w:sz w:val="24"/>
          <w:szCs w:val="24"/>
        </w:rPr>
        <w:t xml:space="preserve">               </w:t>
      </w:r>
      <w:r w:rsidR="00156BF8">
        <w:rPr>
          <w:rFonts w:ascii="Times New Roman" w:hAnsi="Times New Roman" w:cs="Times New Roman"/>
          <w:bCs w:val="0"/>
          <w:sz w:val="24"/>
          <w:szCs w:val="24"/>
        </w:rPr>
        <w:t xml:space="preserve">   </w:t>
      </w:r>
      <w:r w:rsidR="00FD187B">
        <w:rPr>
          <w:rFonts w:ascii="Times New Roman" w:hAnsi="Times New Roman" w:cs="Times New Roman"/>
          <w:bCs w:val="0"/>
          <w:sz w:val="24"/>
          <w:szCs w:val="24"/>
        </w:rPr>
        <w:t xml:space="preserve">                                 </w:t>
      </w:r>
      <w:r w:rsidR="002E139A">
        <w:rPr>
          <w:rFonts w:ascii="Times New Roman" w:hAnsi="Times New Roman" w:cs="Times New Roman"/>
          <w:bCs w:val="0"/>
          <w:sz w:val="24"/>
          <w:szCs w:val="24"/>
        </w:rPr>
        <w:t xml:space="preserve">                  </w:t>
      </w:r>
      <w:r w:rsidR="00F13986">
        <w:rPr>
          <w:rFonts w:ascii="Times New Roman" w:hAnsi="Times New Roman" w:cs="Times New Roman"/>
          <w:bCs w:val="0"/>
          <w:sz w:val="24"/>
          <w:szCs w:val="24"/>
        </w:rPr>
        <w:t xml:space="preserve"> </w:t>
      </w:r>
      <w:r w:rsidR="005D4A08">
        <w:rPr>
          <w:rFonts w:ascii="Times New Roman" w:hAnsi="Times New Roman" w:cs="Times New Roman"/>
          <w:b w:val="0"/>
          <w:bCs w:val="0"/>
          <w:sz w:val="24"/>
          <w:szCs w:val="24"/>
        </w:rPr>
        <w:t xml:space="preserve">№ </w:t>
      </w:r>
      <w:r w:rsidR="00AD6B7E">
        <w:rPr>
          <w:rFonts w:ascii="Times New Roman" w:hAnsi="Times New Roman" w:cs="Times New Roman"/>
          <w:b w:val="0"/>
          <w:bCs w:val="0"/>
          <w:sz w:val="24"/>
          <w:szCs w:val="24"/>
        </w:rPr>
        <w:t>15</w:t>
      </w:r>
    </w:p>
    <w:p w:rsidR="0074382D" w:rsidRDefault="0074382D" w:rsidP="00350C98">
      <w:pPr>
        <w:tabs>
          <w:tab w:val="left" w:pos="5040"/>
        </w:tabs>
        <w:jc w:val="center"/>
      </w:pPr>
    </w:p>
    <w:p w:rsidR="00A82029" w:rsidRDefault="0074382D" w:rsidP="00A82029">
      <w:pPr>
        <w:ind w:firstLine="709"/>
        <w:jc w:val="both"/>
      </w:pPr>
      <w:proofErr w:type="gramStart"/>
      <w:r>
        <w:t xml:space="preserve">В соответствии с </w:t>
      </w:r>
      <w:r w:rsidR="00591E7E">
        <w:t>пунктом 5.1</w:t>
      </w:r>
      <w:r w:rsidR="002B0A52" w:rsidRPr="002B0A52">
        <w:t xml:space="preserve"> </w:t>
      </w:r>
      <w:r w:rsidR="002B0A52">
        <w:t xml:space="preserve">раздела </w:t>
      </w:r>
      <w:r w:rsidR="002B0A52">
        <w:rPr>
          <w:lang w:val="en-US"/>
        </w:rPr>
        <w:t>I</w:t>
      </w:r>
      <w:r w:rsidR="00393353">
        <w:t xml:space="preserve">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393353" w:rsidRPr="009978C8">
        <w:t>,</w:t>
      </w:r>
      <w:r w:rsidR="00393353">
        <w:t xml:space="preserve"> утвержденного постановлением администрации Белоярского района от 21 января 2014 года № 37 </w:t>
      </w:r>
      <w:r w:rsidR="00393353" w:rsidRPr="009978C8">
        <w:t xml:space="preserve">«Об утверждении </w:t>
      </w:r>
      <w:r w:rsidR="00393353">
        <w:t>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w:t>
      </w:r>
      <w:r w:rsidR="00393353" w:rsidRPr="009978C8">
        <w:t>»</w:t>
      </w:r>
      <w:r w:rsidR="00393353">
        <w:t xml:space="preserve">, </w:t>
      </w:r>
      <w:r w:rsidR="00655A70">
        <w:t xml:space="preserve">с </w:t>
      </w:r>
      <w:r w:rsidR="007D0482">
        <w:t>приказом Комитета по финансам и</w:t>
      </w:r>
      <w:proofErr w:type="gramEnd"/>
      <w:r w:rsidR="007D0482">
        <w:t xml:space="preserve"> налоговой политике администрации Белоярского района от 05 октября 2016 года № 90-о «О проведении внепланового контрольного мероприятия»</w:t>
      </w:r>
      <w:r w:rsidR="00393353">
        <w:rPr>
          <w:sz w:val="20"/>
          <w:szCs w:val="20"/>
        </w:rPr>
        <w:t xml:space="preserve"> </w:t>
      </w:r>
      <w:r>
        <w:t>проведен</w:t>
      </w:r>
      <w:r w:rsidR="008444FE">
        <w:t>а</w:t>
      </w:r>
      <w:r>
        <w:t xml:space="preserve"> </w:t>
      </w:r>
      <w:r w:rsidR="00823D11">
        <w:t>п</w:t>
      </w:r>
      <w:r w:rsidR="00823D11" w:rsidRPr="00823D11">
        <w:t xml:space="preserve">роверка </w:t>
      </w:r>
      <w:r w:rsidR="007D0482">
        <w:t xml:space="preserve">соблюдения законодательства Российской Федерации и иных нормативных правовых актов по начислению заработной платы, отпускных, иных выплат и соблюдения </w:t>
      </w:r>
      <w:proofErr w:type="gramStart"/>
      <w:r w:rsidR="007D0482">
        <w:t>нормативов</w:t>
      </w:r>
      <w:proofErr w:type="gramEnd"/>
      <w:r w:rsidR="007D0482">
        <w:t xml:space="preserve"> установленных Правительством Ханты-Мансийского автономного округа – Югры в администрациях сельских поселений: Верхнеказымский, Казым, Полноват, Лыхма, </w:t>
      </w:r>
      <w:r>
        <w:t xml:space="preserve">по результатам </w:t>
      </w:r>
      <w:proofErr w:type="gramStart"/>
      <w:r>
        <w:t>которого</w:t>
      </w:r>
      <w:proofErr w:type="gramEnd"/>
      <w:r>
        <w:t>, выявлен</w:t>
      </w:r>
      <w:r w:rsidR="00F96EA1">
        <w:t>о следующе</w:t>
      </w:r>
      <w:r w:rsidR="005D4A08">
        <w:t>е</w:t>
      </w:r>
      <w:r w:rsidR="00E10EE4">
        <w:t xml:space="preserve"> </w:t>
      </w:r>
      <w:r w:rsidR="00F96EA1">
        <w:t>нарушение</w:t>
      </w:r>
      <w:r w:rsidR="008874DA">
        <w:t>:</w:t>
      </w:r>
      <w:r w:rsidR="00A82029" w:rsidRPr="00A82029">
        <w:t xml:space="preserve"> </w:t>
      </w:r>
    </w:p>
    <w:p w:rsidR="007D0482" w:rsidRDefault="007D0482" w:rsidP="007D0482">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Допущена счетная ошибка при формировании табеля учета рабочего времени за ноябрь 2015 года. </w:t>
      </w:r>
      <w:proofErr w:type="gramStart"/>
      <w:r>
        <w:rPr>
          <w:rFonts w:ascii="Times New Roman" w:hAnsi="Times New Roman" w:cs="Times New Roman"/>
          <w:sz w:val="24"/>
          <w:szCs w:val="24"/>
        </w:rPr>
        <w:t>По сотруднику Ананьину А.Ю., вместо 12 рабочих дней указано на один рабочий день больше, что повлекло завышение ежемесячного фонда оплаты труда, денежного поощрения по результатам работы за 4 квартал 2015 года, денежного поощрения по результатам работы за год, расчета отпускных за период с 15 февраля 2016 года по 04 марта 2016 года, расчета компенсации за неиспользованный отпуск, единовременной выплаты</w:t>
      </w:r>
      <w:proofErr w:type="gramEnd"/>
      <w:r>
        <w:rPr>
          <w:rFonts w:ascii="Times New Roman" w:hAnsi="Times New Roman" w:cs="Times New Roman"/>
          <w:sz w:val="24"/>
          <w:szCs w:val="24"/>
        </w:rPr>
        <w:t xml:space="preserve"> при предоставлении ежегодного оплачиваемого отпуска. Переплата в результате допущенного нарушения составляет 3858,93 рублей.</w:t>
      </w:r>
    </w:p>
    <w:p w:rsidR="00523526" w:rsidRPr="00523526" w:rsidRDefault="00523526" w:rsidP="00523526">
      <w:pPr>
        <w:ind w:firstLine="567"/>
        <w:jc w:val="both"/>
      </w:pPr>
      <w:r>
        <w:t xml:space="preserve">Согласно </w:t>
      </w:r>
      <w:hyperlink r:id="rId8" w:history="1">
        <w:r w:rsidRPr="00523526">
          <w:t>ст. 1102</w:t>
        </w:r>
      </w:hyperlink>
      <w:r w:rsidRPr="00523526">
        <w:t xml:space="preserve"> </w:t>
      </w:r>
      <w:r w:rsidR="00BE48BC">
        <w:t>Гражданского кодекса Российской Федерации</w:t>
      </w:r>
      <w:r w:rsidR="00072CDD">
        <w:t xml:space="preserve"> от 26 января 1996 года № 14 (далее – ГК РФ)</w:t>
      </w:r>
      <w:r w:rsidRPr="00523526">
        <w:t xml:space="preserve"> лицо, которое неосновательно обогатилось за счет другого лица, обязано возвратить последнему это неосновательное обогащение, за исключением случаев, предусмотренных </w:t>
      </w:r>
      <w:hyperlink r:id="rId9" w:history="1">
        <w:r w:rsidRPr="00523526">
          <w:t>ст. 1109</w:t>
        </w:r>
      </w:hyperlink>
      <w:r w:rsidRPr="00523526">
        <w:t xml:space="preserve"> данного Кодекса.</w:t>
      </w:r>
    </w:p>
    <w:p w:rsidR="00523526" w:rsidRPr="00523526" w:rsidRDefault="00523526" w:rsidP="00523526">
      <w:pPr>
        <w:pStyle w:val="ConsPlusNormal"/>
        <w:ind w:firstLine="540"/>
        <w:jc w:val="both"/>
      </w:pPr>
      <w:r w:rsidRPr="00523526">
        <w:lastRenderedPageBreak/>
        <w:t>Таким образом, если работодатель выплатил сотруднику заработную плату в большем размере из-за счетной ошибки, на основании гражданского законодательства он имеет право потребовать вернуть эту сумму даже в том случае, если сотрудник уволился.</w:t>
      </w:r>
    </w:p>
    <w:p w:rsidR="00523526" w:rsidRDefault="00523526" w:rsidP="00BE48BC">
      <w:pPr>
        <w:pStyle w:val="ConsPlusNormal"/>
        <w:ind w:firstLine="540"/>
        <w:jc w:val="both"/>
      </w:pPr>
      <w:r w:rsidRPr="00523526">
        <w:t xml:space="preserve">Согласно </w:t>
      </w:r>
      <w:hyperlink r:id="rId10" w:history="1">
        <w:r w:rsidRPr="00523526">
          <w:t>ст. 248</w:t>
        </w:r>
      </w:hyperlink>
      <w:r w:rsidRPr="00523526">
        <w:t xml:space="preserve"> </w:t>
      </w:r>
      <w:r>
        <w:t>Трудового кодекс</w:t>
      </w:r>
      <w:r w:rsidR="00A409A1">
        <w:t>а</w:t>
      </w:r>
      <w:r>
        <w:t xml:space="preserve"> Российской Федерации от 30 декабря 2001 года № 197-ФЗ</w:t>
      </w:r>
      <w:r w:rsidRPr="00523526">
        <w:t xml:space="preserve"> </w:t>
      </w:r>
      <w: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137014" w:rsidRDefault="009A09D3" w:rsidP="00137014">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 учетом изложенного и на основании пункта</w:t>
      </w:r>
      <w:r w:rsidRPr="002B0A52">
        <w:rPr>
          <w:rFonts w:ascii="Times New Roman" w:hAnsi="Times New Roman" w:cs="Times New Roman"/>
          <w:sz w:val="24"/>
          <w:szCs w:val="24"/>
        </w:rPr>
        <w:t xml:space="preserve"> </w:t>
      </w:r>
      <w:r>
        <w:rPr>
          <w:rFonts w:ascii="Times New Roman" w:hAnsi="Times New Roman" w:cs="Times New Roman"/>
          <w:sz w:val="24"/>
          <w:szCs w:val="24"/>
        </w:rPr>
        <w:t xml:space="preserve">7 раздела </w:t>
      </w:r>
      <w:r>
        <w:rPr>
          <w:rFonts w:ascii="Times New Roman" w:hAnsi="Times New Roman" w:cs="Times New Roman"/>
          <w:sz w:val="24"/>
          <w:szCs w:val="24"/>
          <w:lang w:val="en-US"/>
        </w:rPr>
        <w:t>III</w:t>
      </w:r>
      <w:r w:rsidRPr="002B0A52">
        <w:rPr>
          <w:rFonts w:ascii="Times New Roman" w:hAnsi="Times New Roman" w:cs="Times New Roman"/>
          <w:sz w:val="24"/>
          <w:szCs w:val="24"/>
        </w:rPr>
        <w:t xml:space="preserve">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утвержденного постановлением администрации Белоярского района от 21 января 2014 года № 37 «Об утверждении Порядка осуществления внутреннего муниципального финансового контроля в Белоярском районе, городском и сельских поселениях в границах Белоярского района», </w:t>
      </w:r>
      <w:r w:rsidR="00A464B0" w:rsidRPr="00A464B0">
        <w:rPr>
          <w:rFonts w:ascii="Times New Roman" w:hAnsi="Times New Roman" w:cs="Times New Roman"/>
          <w:sz w:val="24"/>
          <w:szCs w:val="24"/>
        </w:rPr>
        <w:t>админис</w:t>
      </w:r>
      <w:r w:rsidR="004B39CB">
        <w:rPr>
          <w:rFonts w:ascii="Times New Roman" w:hAnsi="Times New Roman" w:cs="Times New Roman"/>
          <w:sz w:val="24"/>
          <w:szCs w:val="24"/>
        </w:rPr>
        <w:t>трации</w:t>
      </w:r>
      <w:r w:rsidR="00BE48BC">
        <w:rPr>
          <w:rFonts w:ascii="Times New Roman" w:hAnsi="Times New Roman" w:cs="Times New Roman"/>
          <w:sz w:val="24"/>
          <w:szCs w:val="24"/>
        </w:rPr>
        <w:t xml:space="preserve"> сельского поселения</w:t>
      </w:r>
      <w:proofErr w:type="gramEnd"/>
      <w:r w:rsidR="00BE48BC">
        <w:rPr>
          <w:rFonts w:ascii="Times New Roman" w:hAnsi="Times New Roman" w:cs="Times New Roman"/>
          <w:sz w:val="24"/>
          <w:szCs w:val="24"/>
        </w:rPr>
        <w:t xml:space="preserve"> Лыхма</w:t>
      </w:r>
      <w:r w:rsidRPr="00A464B0">
        <w:rPr>
          <w:rFonts w:ascii="Times New Roman" w:hAnsi="Times New Roman" w:cs="Times New Roman"/>
          <w:sz w:val="24"/>
          <w:szCs w:val="24"/>
        </w:rPr>
        <w:t>, предлагается</w:t>
      </w:r>
      <w:r>
        <w:rPr>
          <w:rFonts w:ascii="Times New Roman" w:hAnsi="Times New Roman" w:cs="Times New Roman"/>
          <w:sz w:val="24"/>
          <w:szCs w:val="24"/>
        </w:rPr>
        <w:t xml:space="preserve"> следующее:</w:t>
      </w:r>
    </w:p>
    <w:p w:rsidR="00DF0A2B" w:rsidRDefault="0003308F" w:rsidP="00F96EA1">
      <w:pPr>
        <w:ind w:firstLine="709"/>
        <w:jc w:val="both"/>
      </w:pPr>
      <w:r>
        <w:t xml:space="preserve">- </w:t>
      </w:r>
      <w:bookmarkStart w:id="0" w:name="_GoBack"/>
      <w:bookmarkEnd w:id="0"/>
      <w:r w:rsidR="00655A70">
        <w:t>в течение</w:t>
      </w:r>
      <w:r w:rsidR="00523526">
        <w:t xml:space="preserve"> месяца со дня издания акта по результатам контрольного мероприятия от 30 ноября 2016 года № 17 «П</w:t>
      </w:r>
      <w:r w:rsidR="00523526" w:rsidRPr="00823D11">
        <w:t xml:space="preserve">роверка </w:t>
      </w:r>
      <w:r w:rsidR="00523526">
        <w:t xml:space="preserve">соблюдения законодательства Российской Федерации и иных нормативных правовых актов по начислению заработной платы, отпускных, иных выплат и соблюдения </w:t>
      </w:r>
      <w:proofErr w:type="gramStart"/>
      <w:r w:rsidR="00523526">
        <w:t>нормативов</w:t>
      </w:r>
      <w:proofErr w:type="gramEnd"/>
      <w:r w:rsidR="00523526">
        <w:t xml:space="preserve"> установленных Правительством Ханты-Мансийского автономного округа – Югры в администрациях сельских поселений: Верхнеказымский, Казым, Полноват, Лыхма»</w:t>
      </w:r>
      <w:r w:rsidR="003C7FFA">
        <w:t xml:space="preserve"> взыскать излишне выплаченную сумму.</w:t>
      </w:r>
    </w:p>
    <w:p w:rsidR="0074382D" w:rsidRDefault="0074382D" w:rsidP="0074382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О результатах рассмотрения настоящего представления и принятых мерах необходимо</w:t>
      </w:r>
      <w:r w:rsidR="00846D90">
        <w:rPr>
          <w:rFonts w:ascii="Times New Roman" w:hAnsi="Times New Roman" w:cs="Times New Roman"/>
          <w:sz w:val="24"/>
          <w:szCs w:val="24"/>
        </w:rPr>
        <w:t xml:space="preserve"> письменно</w:t>
      </w:r>
      <w:r>
        <w:rPr>
          <w:rFonts w:ascii="Times New Roman" w:hAnsi="Times New Roman" w:cs="Times New Roman"/>
          <w:sz w:val="24"/>
          <w:szCs w:val="24"/>
        </w:rPr>
        <w:t xml:space="preserve"> проинформировать отдел внутреннего муниципального финансового</w:t>
      </w:r>
      <w:r w:rsidR="00471719">
        <w:rPr>
          <w:rFonts w:ascii="Times New Roman" w:hAnsi="Times New Roman" w:cs="Times New Roman"/>
          <w:sz w:val="24"/>
          <w:szCs w:val="24"/>
        </w:rPr>
        <w:t xml:space="preserve"> контроля</w:t>
      </w:r>
      <w:r w:rsidR="00B01C0A">
        <w:rPr>
          <w:rFonts w:ascii="Times New Roman" w:hAnsi="Times New Roman" w:cs="Times New Roman"/>
          <w:sz w:val="24"/>
          <w:szCs w:val="24"/>
        </w:rPr>
        <w:t xml:space="preserve"> Комитета по финансам и налоговой политике администрации Белоярского района</w:t>
      </w:r>
      <w:r w:rsidR="00471719">
        <w:rPr>
          <w:rFonts w:ascii="Times New Roman" w:hAnsi="Times New Roman" w:cs="Times New Roman"/>
          <w:sz w:val="24"/>
          <w:szCs w:val="24"/>
        </w:rPr>
        <w:t xml:space="preserve"> до </w:t>
      </w:r>
      <w:r w:rsidR="003C7FFA">
        <w:rPr>
          <w:rFonts w:ascii="Times New Roman" w:hAnsi="Times New Roman" w:cs="Times New Roman"/>
          <w:sz w:val="24"/>
          <w:szCs w:val="24"/>
        </w:rPr>
        <w:t>20</w:t>
      </w:r>
      <w:r w:rsidR="00471719">
        <w:rPr>
          <w:rFonts w:ascii="Times New Roman" w:hAnsi="Times New Roman" w:cs="Times New Roman"/>
          <w:sz w:val="24"/>
          <w:szCs w:val="24"/>
        </w:rPr>
        <w:t xml:space="preserve"> </w:t>
      </w:r>
      <w:r w:rsidR="003C7FFA">
        <w:rPr>
          <w:rFonts w:ascii="Times New Roman" w:hAnsi="Times New Roman" w:cs="Times New Roman"/>
          <w:sz w:val="24"/>
          <w:szCs w:val="24"/>
        </w:rPr>
        <w:t>дека</w:t>
      </w:r>
      <w:r w:rsidR="00B30ED7">
        <w:rPr>
          <w:rFonts w:ascii="Times New Roman" w:hAnsi="Times New Roman" w:cs="Times New Roman"/>
          <w:sz w:val="24"/>
          <w:szCs w:val="24"/>
        </w:rPr>
        <w:t>бря</w:t>
      </w:r>
      <w:r w:rsidR="008874DA">
        <w:rPr>
          <w:rFonts w:ascii="Times New Roman" w:hAnsi="Times New Roman" w:cs="Times New Roman"/>
          <w:sz w:val="24"/>
          <w:szCs w:val="24"/>
        </w:rPr>
        <w:t xml:space="preserve"> 201</w:t>
      </w:r>
      <w:r w:rsidR="00EF7050">
        <w:rPr>
          <w:rFonts w:ascii="Times New Roman" w:hAnsi="Times New Roman" w:cs="Times New Roman"/>
          <w:sz w:val="24"/>
          <w:szCs w:val="24"/>
        </w:rPr>
        <w:t>6</w:t>
      </w:r>
      <w:r w:rsidR="008874DA">
        <w:rPr>
          <w:rFonts w:ascii="Times New Roman" w:hAnsi="Times New Roman" w:cs="Times New Roman"/>
          <w:sz w:val="24"/>
          <w:szCs w:val="24"/>
        </w:rPr>
        <w:t xml:space="preserve"> года</w:t>
      </w:r>
      <w:r w:rsidR="004F7A4B">
        <w:rPr>
          <w:rFonts w:ascii="Times New Roman" w:hAnsi="Times New Roman" w:cs="Times New Roman"/>
          <w:sz w:val="24"/>
          <w:szCs w:val="24"/>
        </w:rPr>
        <w:t xml:space="preserve"> </w:t>
      </w:r>
      <w:r w:rsidR="004F7A4B" w:rsidRPr="004F7A4B">
        <w:rPr>
          <w:rFonts w:ascii="Times New Roman" w:hAnsi="Times New Roman" w:cs="Times New Roman"/>
          <w:sz w:val="24"/>
          <w:szCs w:val="24"/>
        </w:rPr>
        <w:t>с приложением подтверждающих документов.</w:t>
      </w:r>
    </w:p>
    <w:p w:rsidR="0074382D" w:rsidRDefault="0074382D" w:rsidP="0074382D">
      <w:pPr>
        <w:pStyle w:val="ConsPlusNonformat"/>
        <w:jc w:val="both"/>
        <w:rPr>
          <w:rFonts w:ascii="Times New Roman" w:hAnsi="Times New Roman" w:cs="Times New Roman"/>
          <w:sz w:val="24"/>
          <w:szCs w:val="24"/>
        </w:rPr>
      </w:pPr>
    </w:p>
    <w:p w:rsidR="00AC1DEC" w:rsidRDefault="00AC1DEC" w:rsidP="0074382D">
      <w:pPr>
        <w:pStyle w:val="ConsPlusNonformat"/>
        <w:jc w:val="both"/>
        <w:rPr>
          <w:rFonts w:ascii="Times New Roman" w:hAnsi="Times New Roman" w:cs="Times New Roman"/>
          <w:sz w:val="24"/>
          <w:szCs w:val="24"/>
        </w:rPr>
      </w:pPr>
    </w:p>
    <w:p w:rsidR="008874DA" w:rsidRDefault="008874DA" w:rsidP="008874DA">
      <w:pPr>
        <w:autoSpaceDE w:val="0"/>
        <w:autoSpaceDN w:val="0"/>
        <w:adjustRightInd w:val="0"/>
        <w:spacing w:before="20" w:after="20"/>
        <w:jc w:val="both"/>
        <w:rPr>
          <w:b/>
          <w:bCs/>
        </w:rPr>
      </w:pPr>
      <w:r w:rsidRPr="00DC5691">
        <w:rPr>
          <w:bCs/>
        </w:rPr>
        <w:t xml:space="preserve">Начальник отдела внутреннего </w:t>
      </w:r>
    </w:p>
    <w:p w:rsidR="009A4FF8" w:rsidRDefault="008874DA" w:rsidP="008874DA">
      <w:pPr>
        <w:rPr>
          <w:noProof/>
        </w:rPr>
      </w:pPr>
      <w:r w:rsidRPr="00DC5691">
        <w:rPr>
          <w:bCs/>
        </w:rPr>
        <w:t xml:space="preserve">муниципального финансового </w:t>
      </w:r>
      <w:r w:rsidRPr="00DC5691">
        <w:rPr>
          <w:noProof/>
        </w:rPr>
        <w:t xml:space="preserve">контроля                         </w:t>
      </w:r>
      <w:r>
        <w:rPr>
          <w:noProof/>
        </w:rPr>
        <w:t xml:space="preserve">                      </w:t>
      </w:r>
      <w:r w:rsidRPr="00DC5691">
        <w:rPr>
          <w:noProof/>
        </w:rPr>
        <w:t xml:space="preserve">      Е.И. Янюшкина</w:t>
      </w:r>
    </w:p>
    <w:p w:rsidR="00A464B0" w:rsidRDefault="00A464B0" w:rsidP="00A464B0">
      <w:pPr>
        <w:ind w:firstLine="567"/>
        <w:jc w:val="both"/>
      </w:pPr>
    </w:p>
    <w:p w:rsidR="00A464B0" w:rsidRDefault="00A464B0" w:rsidP="00A464B0">
      <w:pPr>
        <w:ind w:firstLine="567"/>
        <w:jc w:val="both"/>
      </w:pPr>
    </w:p>
    <w:sectPr w:rsidR="00A464B0" w:rsidSect="00156BF8">
      <w:pgSz w:w="11906" w:h="16838"/>
      <w:pgMar w:top="851" w:right="849"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52E88"/>
    <w:multiLevelType w:val="multilevel"/>
    <w:tmpl w:val="750CD37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5EA009B"/>
    <w:multiLevelType w:val="multilevel"/>
    <w:tmpl w:val="F40AE0B8"/>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29B68B3"/>
    <w:multiLevelType w:val="hybridMultilevel"/>
    <w:tmpl w:val="21B46FE4"/>
    <w:lvl w:ilvl="0" w:tplc="0A5A721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DFD77D3"/>
    <w:multiLevelType w:val="multilevel"/>
    <w:tmpl w:val="462452F4"/>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32534540"/>
    <w:multiLevelType w:val="multilevel"/>
    <w:tmpl w:val="009E1F6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82B15C0"/>
    <w:multiLevelType w:val="multilevel"/>
    <w:tmpl w:val="4BBA819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nsid w:val="40FE2523"/>
    <w:multiLevelType w:val="multilevel"/>
    <w:tmpl w:val="F1169AE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51C3547"/>
    <w:multiLevelType w:val="hybridMultilevel"/>
    <w:tmpl w:val="E24E5C56"/>
    <w:lvl w:ilvl="0" w:tplc="24845A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812F92"/>
    <w:multiLevelType w:val="hybridMultilevel"/>
    <w:tmpl w:val="97E8308A"/>
    <w:lvl w:ilvl="0" w:tplc="97A8B5A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3F0BD8"/>
    <w:multiLevelType w:val="hybridMultilevel"/>
    <w:tmpl w:val="1DC8EC6C"/>
    <w:lvl w:ilvl="0" w:tplc="DA462D32">
      <w:start w:val="1"/>
      <w:numFmt w:val="decimal"/>
      <w:lvlText w:val="%1."/>
      <w:lvlJc w:val="left"/>
      <w:pPr>
        <w:ind w:left="1684" w:hanging="97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96D2F32"/>
    <w:multiLevelType w:val="hybridMultilevel"/>
    <w:tmpl w:val="FF4464B0"/>
    <w:lvl w:ilvl="0" w:tplc="9EF0D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A957320"/>
    <w:multiLevelType w:val="multilevel"/>
    <w:tmpl w:val="CA407F4E"/>
    <w:lvl w:ilvl="0">
      <w:start w:val="4"/>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7"/>
  </w:num>
  <w:num w:numId="2">
    <w:abstractNumId w:val="1"/>
  </w:num>
  <w:num w:numId="3">
    <w:abstractNumId w:val="0"/>
  </w:num>
  <w:num w:numId="4">
    <w:abstractNumId w:val="5"/>
  </w:num>
  <w:num w:numId="5">
    <w:abstractNumId w:val="3"/>
  </w:num>
  <w:num w:numId="6">
    <w:abstractNumId w:val="6"/>
  </w:num>
  <w:num w:numId="7">
    <w:abstractNumId w:val="4"/>
  </w:num>
  <w:num w:numId="8">
    <w:abstractNumId w:val="11"/>
  </w:num>
  <w:num w:numId="9">
    <w:abstractNumId w:val="9"/>
  </w:num>
  <w:num w:numId="10">
    <w:abstractNumId w:val="1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ED7"/>
    <w:rsid w:val="0000161D"/>
    <w:rsid w:val="00006A09"/>
    <w:rsid w:val="00022E2C"/>
    <w:rsid w:val="0003308F"/>
    <w:rsid w:val="000342AF"/>
    <w:rsid w:val="00036DB5"/>
    <w:rsid w:val="00060BF6"/>
    <w:rsid w:val="00072CDD"/>
    <w:rsid w:val="00072D7D"/>
    <w:rsid w:val="000840DE"/>
    <w:rsid w:val="00085D19"/>
    <w:rsid w:val="000A100D"/>
    <w:rsid w:val="000A340E"/>
    <w:rsid w:val="000A4CE4"/>
    <w:rsid w:val="000A6A31"/>
    <w:rsid w:val="000A7FDD"/>
    <w:rsid w:val="000D1322"/>
    <w:rsid w:val="000F3744"/>
    <w:rsid w:val="00102A21"/>
    <w:rsid w:val="00137014"/>
    <w:rsid w:val="00156BF8"/>
    <w:rsid w:val="00196700"/>
    <w:rsid w:val="001B0D8C"/>
    <w:rsid w:val="001C5E77"/>
    <w:rsid w:val="001D6A4E"/>
    <w:rsid w:val="001E4E3D"/>
    <w:rsid w:val="001E67E0"/>
    <w:rsid w:val="001F03D6"/>
    <w:rsid w:val="0026172B"/>
    <w:rsid w:val="00266ED7"/>
    <w:rsid w:val="00272FD8"/>
    <w:rsid w:val="002932F6"/>
    <w:rsid w:val="00293E92"/>
    <w:rsid w:val="002B0A52"/>
    <w:rsid w:val="002B1155"/>
    <w:rsid w:val="002C0586"/>
    <w:rsid w:val="002D3354"/>
    <w:rsid w:val="002E139A"/>
    <w:rsid w:val="00337C05"/>
    <w:rsid w:val="00350C98"/>
    <w:rsid w:val="00350FCA"/>
    <w:rsid w:val="003623B9"/>
    <w:rsid w:val="00364B1D"/>
    <w:rsid w:val="00393353"/>
    <w:rsid w:val="003938C6"/>
    <w:rsid w:val="003C2274"/>
    <w:rsid w:val="003C3B74"/>
    <w:rsid w:val="003C7FFA"/>
    <w:rsid w:val="003D12D2"/>
    <w:rsid w:val="003F1FA0"/>
    <w:rsid w:val="003F2196"/>
    <w:rsid w:val="00410D34"/>
    <w:rsid w:val="0041746F"/>
    <w:rsid w:val="00442D82"/>
    <w:rsid w:val="00447748"/>
    <w:rsid w:val="004508E6"/>
    <w:rsid w:val="00471719"/>
    <w:rsid w:val="00472DAD"/>
    <w:rsid w:val="004B39CB"/>
    <w:rsid w:val="004C372E"/>
    <w:rsid w:val="004F7A4B"/>
    <w:rsid w:val="005030AE"/>
    <w:rsid w:val="00506F45"/>
    <w:rsid w:val="00522B3C"/>
    <w:rsid w:val="00523526"/>
    <w:rsid w:val="00525C4E"/>
    <w:rsid w:val="00531D8A"/>
    <w:rsid w:val="0053209C"/>
    <w:rsid w:val="005326FC"/>
    <w:rsid w:val="005340A1"/>
    <w:rsid w:val="00580A47"/>
    <w:rsid w:val="00591E7E"/>
    <w:rsid w:val="005A3373"/>
    <w:rsid w:val="005B0F1C"/>
    <w:rsid w:val="005B4D44"/>
    <w:rsid w:val="005D4A08"/>
    <w:rsid w:val="005F6FE0"/>
    <w:rsid w:val="006022D4"/>
    <w:rsid w:val="00612DD3"/>
    <w:rsid w:val="006376F2"/>
    <w:rsid w:val="00655A70"/>
    <w:rsid w:val="0065734F"/>
    <w:rsid w:val="006727F1"/>
    <w:rsid w:val="006A0153"/>
    <w:rsid w:val="006A5267"/>
    <w:rsid w:val="006A6D1A"/>
    <w:rsid w:val="006B1F5F"/>
    <w:rsid w:val="006B7318"/>
    <w:rsid w:val="006D37C2"/>
    <w:rsid w:val="006E5E31"/>
    <w:rsid w:val="00702091"/>
    <w:rsid w:val="00710531"/>
    <w:rsid w:val="007431C7"/>
    <w:rsid w:val="0074382D"/>
    <w:rsid w:val="0077092F"/>
    <w:rsid w:val="00785AB4"/>
    <w:rsid w:val="00793840"/>
    <w:rsid w:val="007A0F39"/>
    <w:rsid w:val="007A5157"/>
    <w:rsid w:val="007C71C8"/>
    <w:rsid w:val="007D0482"/>
    <w:rsid w:val="007F61C6"/>
    <w:rsid w:val="00802F7E"/>
    <w:rsid w:val="00823D11"/>
    <w:rsid w:val="008444FE"/>
    <w:rsid w:val="00846D90"/>
    <w:rsid w:val="00861F38"/>
    <w:rsid w:val="00863276"/>
    <w:rsid w:val="008661AF"/>
    <w:rsid w:val="008715AF"/>
    <w:rsid w:val="008874DA"/>
    <w:rsid w:val="00887A3E"/>
    <w:rsid w:val="00893F57"/>
    <w:rsid w:val="008B4EB1"/>
    <w:rsid w:val="008B7BCB"/>
    <w:rsid w:val="008E4194"/>
    <w:rsid w:val="00905A7B"/>
    <w:rsid w:val="0099080D"/>
    <w:rsid w:val="00991576"/>
    <w:rsid w:val="009A09D3"/>
    <w:rsid w:val="009A433D"/>
    <w:rsid w:val="009A4FF8"/>
    <w:rsid w:val="009B0B13"/>
    <w:rsid w:val="009B423F"/>
    <w:rsid w:val="009C5E10"/>
    <w:rsid w:val="009D4CCA"/>
    <w:rsid w:val="009E30CE"/>
    <w:rsid w:val="009F03F2"/>
    <w:rsid w:val="00A04C90"/>
    <w:rsid w:val="00A22238"/>
    <w:rsid w:val="00A232E8"/>
    <w:rsid w:val="00A4092D"/>
    <w:rsid w:val="00A409A1"/>
    <w:rsid w:val="00A43B12"/>
    <w:rsid w:val="00A464B0"/>
    <w:rsid w:val="00A82029"/>
    <w:rsid w:val="00A8490A"/>
    <w:rsid w:val="00AB4AAB"/>
    <w:rsid w:val="00AC1DEC"/>
    <w:rsid w:val="00AD6B7E"/>
    <w:rsid w:val="00AF0181"/>
    <w:rsid w:val="00AF2465"/>
    <w:rsid w:val="00B01C0A"/>
    <w:rsid w:val="00B30ED7"/>
    <w:rsid w:val="00B84F3C"/>
    <w:rsid w:val="00BB0709"/>
    <w:rsid w:val="00BC4EC8"/>
    <w:rsid w:val="00BD09BC"/>
    <w:rsid w:val="00BE48BC"/>
    <w:rsid w:val="00C04F8E"/>
    <w:rsid w:val="00C2730F"/>
    <w:rsid w:val="00C41F80"/>
    <w:rsid w:val="00C61754"/>
    <w:rsid w:val="00C94D41"/>
    <w:rsid w:val="00CB7EB7"/>
    <w:rsid w:val="00CE0A68"/>
    <w:rsid w:val="00CE2DB9"/>
    <w:rsid w:val="00D10B4D"/>
    <w:rsid w:val="00D20D18"/>
    <w:rsid w:val="00D357DA"/>
    <w:rsid w:val="00D44F46"/>
    <w:rsid w:val="00D7261D"/>
    <w:rsid w:val="00DB200F"/>
    <w:rsid w:val="00DC7FB2"/>
    <w:rsid w:val="00DE7681"/>
    <w:rsid w:val="00DF0A2B"/>
    <w:rsid w:val="00E044C2"/>
    <w:rsid w:val="00E10EE4"/>
    <w:rsid w:val="00E224E7"/>
    <w:rsid w:val="00E44847"/>
    <w:rsid w:val="00E46977"/>
    <w:rsid w:val="00E550BF"/>
    <w:rsid w:val="00E632D2"/>
    <w:rsid w:val="00E72AB0"/>
    <w:rsid w:val="00EF3BCE"/>
    <w:rsid w:val="00EF7050"/>
    <w:rsid w:val="00F13986"/>
    <w:rsid w:val="00F26405"/>
    <w:rsid w:val="00F274D4"/>
    <w:rsid w:val="00F308E6"/>
    <w:rsid w:val="00F3468B"/>
    <w:rsid w:val="00F35929"/>
    <w:rsid w:val="00F4003E"/>
    <w:rsid w:val="00F62375"/>
    <w:rsid w:val="00F96EA1"/>
    <w:rsid w:val="00FD187B"/>
    <w:rsid w:val="00FF2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6ED7"/>
    <w:pPr>
      <w:keepNext/>
      <w:jc w:val="center"/>
      <w:outlineLvl w:val="0"/>
    </w:pPr>
    <w:rPr>
      <w:b/>
      <w:sz w:val="20"/>
      <w:szCs w:val="20"/>
    </w:rPr>
  </w:style>
  <w:style w:type="paragraph" w:styleId="3">
    <w:name w:val="heading 3"/>
    <w:basedOn w:val="a"/>
    <w:next w:val="a"/>
    <w:link w:val="30"/>
    <w:uiPriority w:val="9"/>
    <w:semiHidden/>
    <w:unhideWhenUsed/>
    <w:qFormat/>
    <w:rsid w:val="002D33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ED7"/>
    <w:rPr>
      <w:rFonts w:ascii="Times New Roman" w:eastAsia="Times New Roman" w:hAnsi="Times New Roman" w:cs="Times New Roman"/>
      <w:b/>
      <w:sz w:val="20"/>
      <w:szCs w:val="20"/>
      <w:lang w:eastAsia="ru-RU"/>
    </w:rPr>
  </w:style>
  <w:style w:type="paragraph" w:customStyle="1" w:styleId="ConsPlusNonformat">
    <w:name w:val="ConsPlusNonformat"/>
    <w:rsid w:val="00266ED7"/>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Indent 3"/>
    <w:basedOn w:val="a"/>
    <w:link w:val="32"/>
    <w:uiPriority w:val="99"/>
    <w:unhideWhenUsed/>
    <w:rsid w:val="00266ED7"/>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266ED7"/>
    <w:rPr>
      <w:rFonts w:ascii="Calibri" w:eastAsia="Calibri" w:hAnsi="Calibri" w:cs="Times New Roman"/>
      <w:sz w:val="16"/>
      <w:szCs w:val="16"/>
    </w:rPr>
  </w:style>
  <w:style w:type="paragraph" w:customStyle="1" w:styleId="ConsTitle">
    <w:name w:val="ConsTitle"/>
    <w:rsid w:val="00266ED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2D3354"/>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2D3354"/>
    <w:rPr>
      <w:rFonts w:ascii="Tahoma" w:hAnsi="Tahoma" w:cs="Tahoma"/>
      <w:sz w:val="16"/>
      <w:szCs w:val="16"/>
    </w:rPr>
  </w:style>
  <w:style w:type="character" w:customStyle="1" w:styleId="a4">
    <w:name w:val="Текст выноски Знак"/>
    <w:basedOn w:val="a0"/>
    <w:link w:val="a3"/>
    <w:uiPriority w:val="99"/>
    <w:semiHidden/>
    <w:rsid w:val="002D3354"/>
    <w:rPr>
      <w:rFonts w:ascii="Tahoma" w:eastAsia="Times New Roman" w:hAnsi="Tahoma" w:cs="Tahoma"/>
      <w:sz w:val="16"/>
      <w:szCs w:val="16"/>
      <w:lang w:eastAsia="ru-RU"/>
    </w:rPr>
  </w:style>
  <w:style w:type="paragraph" w:styleId="a5">
    <w:name w:val="List Paragraph"/>
    <w:basedOn w:val="a"/>
    <w:uiPriority w:val="34"/>
    <w:qFormat/>
    <w:rsid w:val="00525C4E"/>
    <w:pPr>
      <w:ind w:left="720"/>
      <w:contextualSpacing/>
    </w:pPr>
    <w:rPr>
      <w:b/>
      <w:szCs w:val="20"/>
    </w:rPr>
  </w:style>
  <w:style w:type="paragraph" w:customStyle="1" w:styleId="33">
    <w:name w:val="Знак3"/>
    <w:basedOn w:val="a"/>
    <w:rsid w:val="00887A3E"/>
    <w:pPr>
      <w:spacing w:after="160" w:line="240" w:lineRule="exact"/>
    </w:pPr>
    <w:rPr>
      <w:rFonts w:ascii="Verdana" w:hAnsi="Verdana" w:cs="Verdana"/>
      <w:color w:val="000000"/>
      <w:lang w:val="en-US" w:eastAsia="en-US"/>
    </w:rPr>
  </w:style>
  <w:style w:type="paragraph" w:customStyle="1" w:styleId="a6">
    <w:name w:val="Знак Знак Знак"/>
    <w:basedOn w:val="a"/>
    <w:rsid w:val="00B84F3C"/>
    <w:pPr>
      <w:spacing w:after="160" w:line="240" w:lineRule="exact"/>
    </w:pPr>
    <w:rPr>
      <w:rFonts w:ascii="Verdana" w:hAnsi="Verdana"/>
      <w:sz w:val="20"/>
      <w:szCs w:val="20"/>
      <w:lang w:val="en-US" w:eastAsia="en-US"/>
    </w:rPr>
  </w:style>
  <w:style w:type="paragraph" w:customStyle="1" w:styleId="ConsPlusNormal">
    <w:name w:val="ConsPlusNormal"/>
    <w:rsid w:val="00802F7E"/>
    <w:pPr>
      <w:autoSpaceDE w:val="0"/>
      <w:autoSpaceDN w:val="0"/>
      <w:adjustRightInd w:val="0"/>
      <w:spacing w:after="0" w:line="240" w:lineRule="auto"/>
    </w:pPr>
    <w:rPr>
      <w:rFonts w:ascii="Times New Roman" w:hAnsi="Times New Roman" w:cs="Times New Roman"/>
      <w:sz w:val="24"/>
      <w:szCs w:val="24"/>
    </w:rPr>
  </w:style>
  <w:style w:type="table" w:styleId="a7">
    <w:name w:val="Table Grid"/>
    <w:basedOn w:val="a1"/>
    <w:uiPriority w:val="99"/>
    <w:rsid w:val="00EF3BC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ED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66ED7"/>
    <w:pPr>
      <w:keepNext/>
      <w:jc w:val="center"/>
      <w:outlineLvl w:val="0"/>
    </w:pPr>
    <w:rPr>
      <w:b/>
      <w:sz w:val="20"/>
      <w:szCs w:val="20"/>
    </w:rPr>
  </w:style>
  <w:style w:type="paragraph" w:styleId="3">
    <w:name w:val="heading 3"/>
    <w:basedOn w:val="a"/>
    <w:next w:val="a"/>
    <w:link w:val="30"/>
    <w:uiPriority w:val="9"/>
    <w:semiHidden/>
    <w:unhideWhenUsed/>
    <w:qFormat/>
    <w:rsid w:val="002D335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ED7"/>
    <w:rPr>
      <w:rFonts w:ascii="Times New Roman" w:eastAsia="Times New Roman" w:hAnsi="Times New Roman" w:cs="Times New Roman"/>
      <w:b/>
      <w:sz w:val="20"/>
      <w:szCs w:val="20"/>
      <w:lang w:eastAsia="ru-RU"/>
    </w:rPr>
  </w:style>
  <w:style w:type="paragraph" w:customStyle="1" w:styleId="ConsPlusNonformat">
    <w:name w:val="ConsPlusNonformat"/>
    <w:rsid w:val="00266ED7"/>
    <w:pPr>
      <w:autoSpaceDE w:val="0"/>
      <w:autoSpaceDN w:val="0"/>
      <w:adjustRightInd w:val="0"/>
      <w:spacing w:after="0" w:line="240" w:lineRule="auto"/>
    </w:pPr>
    <w:rPr>
      <w:rFonts w:ascii="Courier New" w:eastAsia="Calibri" w:hAnsi="Courier New" w:cs="Courier New"/>
      <w:sz w:val="20"/>
      <w:szCs w:val="20"/>
    </w:rPr>
  </w:style>
  <w:style w:type="paragraph" w:styleId="31">
    <w:name w:val="Body Text Indent 3"/>
    <w:basedOn w:val="a"/>
    <w:link w:val="32"/>
    <w:uiPriority w:val="99"/>
    <w:unhideWhenUsed/>
    <w:rsid w:val="00266ED7"/>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basedOn w:val="a0"/>
    <w:link w:val="31"/>
    <w:uiPriority w:val="99"/>
    <w:rsid w:val="00266ED7"/>
    <w:rPr>
      <w:rFonts w:ascii="Calibri" w:eastAsia="Calibri" w:hAnsi="Calibri" w:cs="Times New Roman"/>
      <w:sz w:val="16"/>
      <w:szCs w:val="16"/>
    </w:rPr>
  </w:style>
  <w:style w:type="paragraph" w:customStyle="1" w:styleId="ConsTitle">
    <w:name w:val="ConsTitle"/>
    <w:rsid w:val="00266ED7"/>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30">
    <w:name w:val="Заголовок 3 Знак"/>
    <w:basedOn w:val="a0"/>
    <w:link w:val="3"/>
    <w:uiPriority w:val="9"/>
    <w:semiHidden/>
    <w:rsid w:val="002D3354"/>
    <w:rPr>
      <w:rFonts w:asciiTheme="majorHAnsi" w:eastAsiaTheme="majorEastAsia" w:hAnsiTheme="majorHAnsi" w:cstheme="majorBidi"/>
      <w:b/>
      <w:bCs/>
      <w:color w:val="4F81BD" w:themeColor="accent1"/>
      <w:sz w:val="24"/>
      <w:szCs w:val="24"/>
      <w:lang w:eastAsia="ru-RU"/>
    </w:rPr>
  </w:style>
  <w:style w:type="paragraph" w:styleId="a3">
    <w:name w:val="Balloon Text"/>
    <w:basedOn w:val="a"/>
    <w:link w:val="a4"/>
    <w:uiPriority w:val="99"/>
    <w:semiHidden/>
    <w:unhideWhenUsed/>
    <w:rsid w:val="002D3354"/>
    <w:rPr>
      <w:rFonts w:ascii="Tahoma" w:hAnsi="Tahoma" w:cs="Tahoma"/>
      <w:sz w:val="16"/>
      <w:szCs w:val="16"/>
    </w:rPr>
  </w:style>
  <w:style w:type="character" w:customStyle="1" w:styleId="a4">
    <w:name w:val="Текст выноски Знак"/>
    <w:basedOn w:val="a0"/>
    <w:link w:val="a3"/>
    <w:uiPriority w:val="99"/>
    <w:semiHidden/>
    <w:rsid w:val="002D3354"/>
    <w:rPr>
      <w:rFonts w:ascii="Tahoma" w:eastAsia="Times New Roman" w:hAnsi="Tahoma" w:cs="Tahoma"/>
      <w:sz w:val="16"/>
      <w:szCs w:val="16"/>
      <w:lang w:eastAsia="ru-RU"/>
    </w:rPr>
  </w:style>
  <w:style w:type="paragraph" w:styleId="a5">
    <w:name w:val="List Paragraph"/>
    <w:basedOn w:val="a"/>
    <w:uiPriority w:val="34"/>
    <w:qFormat/>
    <w:rsid w:val="00525C4E"/>
    <w:pPr>
      <w:ind w:left="720"/>
      <w:contextualSpacing/>
    </w:pPr>
    <w:rPr>
      <w:b/>
      <w:szCs w:val="20"/>
    </w:rPr>
  </w:style>
  <w:style w:type="paragraph" w:customStyle="1" w:styleId="33">
    <w:name w:val="Знак3"/>
    <w:basedOn w:val="a"/>
    <w:rsid w:val="00887A3E"/>
    <w:pPr>
      <w:spacing w:after="160" w:line="240" w:lineRule="exact"/>
    </w:pPr>
    <w:rPr>
      <w:rFonts w:ascii="Verdana" w:hAnsi="Verdana" w:cs="Verdana"/>
      <w:color w:val="000000"/>
      <w:lang w:val="en-US" w:eastAsia="en-US"/>
    </w:rPr>
  </w:style>
  <w:style w:type="paragraph" w:customStyle="1" w:styleId="a6">
    <w:name w:val="Знак Знак Знак"/>
    <w:basedOn w:val="a"/>
    <w:rsid w:val="00B84F3C"/>
    <w:pPr>
      <w:spacing w:after="160" w:line="240" w:lineRule="exact"/>
    </w:pPr>
    <w:rPr>
      <w:rFonts w:ascii="Verdana" w:hAnsi="Verdana"/>
      <w:sz w:val="20"/>
      <w:szCs w:val="20"/>
      <w:lang w:val="en-US" w:eastAsia="en-US"/>
    </w:rPr>
  </w:style>
  <w:style w:type="paragraph" w:customStyle="1" w:styleId="ConsPlusNormal">
    <w:name w:val="ConsPlusNormal"/>
    <w:rsid w:val="00802F7E"/>
    <w:pPr>
      <w:autoSpaceDE w:val="0"/>
      <w:autoSpaceDN w:val="0"/>
      <w:adjustRightInd w:val="0"/>
      <w:spacing w:after="0" w:line="240" w:lineRule="auto"/>
    </w:pPr>
    <w:rPr>
      <w:rFonts w:ascii="Times New Roman" w:hAnsi="Times New Roman" w:cs="Times New Roman"/>
      <w:sz w:val="24"/>
      <w:szCs w:val="24"/>
    </w:rPr>
  </w:style>
  <w:style w:type="table" w:styleId="a7">
    <w:name w:val="Table Grid"/>
    <w:basedOn w:val="a1"/>
    <w:uiPriority w:val="99"/>
    <w:rsid w:val="00EF3BCE"/>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92035">
      <w:bodyDiv w:val="1"/>
      <w:marLeft w:val="0"/>
      <w:marRight w:val="0"/>
      <w:marTop w:val="0"/>
      <w:marBottom w:val="0"/>
      <w:divBdr>
        <w:top w:val="none" w:sz="0" w:space="0" w:color="auto"/>
        <w:left w:val="none" w:sz="0" w:space="0" w:color="auto"/>
        <w:bottom w:val="none" w:sz="0" w:space="0" w:color="auto"/>
        <w:right w:val="none" w:sz="0" w:space="0" w:color="auto"/>
      </w:divBdr>
    </w:div>
    <w:div w:id="622463943">
      <w:bodyDiv w:val="1"/>
      <w:marLeft w:val="0"/>
      <w:marRight w:val="0"/>
      <w:marTop w:val="0"/>
      <w:marBottom w:val="0"/>
      <w:divBdr>
        <w:top w:val="none" w:sz="0" w:space="0" w:color="auto"/>
        <w:left w:val="none" w:sz="0" w:space="0" w:color="auto"/>
        <w:bottom w:val="none" w:sz="0" w:space="0" w:color="auto"/>
        <w:right w:val="none" w:sz="0" w:space="0" w:color="auto"/>
      </w:divBdr>
    </w:div>
    <w:div w:id="1180513265">
      <w:bodyDiv w:val="1"/>
      <w:marLeft w:val="0"/>
      <w:marRight w:val="0"/>
      <w:marTop w:val="0"/>
      <w:marBottom w:val="0"/>
      <w:divBdr>
        <w:top w:val="none" w:sz="0" w:space="0" w:color="auto"/>
        <w:left w:val="none" w:sz="0" w:space="0" w:color="auto"/>
        <w:bottom w:val="none" w:sz="0" w:space="0" w:color="auto"/>
        <w:right w:val="none" w:sz="0" w:space="0" w:color="auto"/>
      </w:divBdr>
    </w:div>
    <w:div w:id="1199439933">
      <w:bodyDiv w:val="1"/>
      <w:marLeft w:val="0"/>
      <w:marRight w:val="0"/>
      <w:marTop w:val="0"/>
      <w:marBottom w:val="0"/>
      <w:divBdr>
        <w:top w:val="none" w:sz="0" w:space="0" w:color="auto"/>
        <w:left w:val="none" w:sz="0" w:space="0" w:color="auto"/>
        <w:bottom w:val="none" w:sz="0" w:space="0" w:color="auto"/>
        <w:right w:val="none" w:sz="0" w:space="0" w:color="auto"/>
      </w:divBdr>
    </w:div>
    <w:div w:id="1395002784">
      <w:bodyDiv w:val="1"/>
      <w:marLeft w:val="0"/>
      <w:marRight w:val="0"/>
      <w:marTop w:val="0"/>
      <w:marBottom w:val="0"/>
      <w:divBdr>
        <w:top w:val="none" w:sz="0" w:space="0" w:color="auto"/>
        <w:left w:val="none" w:sz="0" w:space="0" w:color="auto"/>
        <w:bottom w:val="none" w:sz="0" w:space="0" w:color="auto"/>
        <w:right w:val="none" w:sz="0" w:space="0" w:color="auto"/>
      </w:divBdr>
    </w:div>
    <w:div w:id="1499232496">
      <w:bodyDiv w:val="1"/>
      <w:marLeft w:val="0"/>
      <w:marRight w:val="0"/>
      <w:marTop w:val="0"/>
      <w:marBottom w:val="0"/>
      <w:divBdr>
        <w:top w:val="none" w:sz="0" w:space="0" w:color="auto"/>
        <w:left w:val="none" w:sz="0" w:space="0" w:color="auto"/>
        <w:bottom w:val="none" w:sz="0" w:space="0" w:color="auto"/>
        <w:right w:val="none" w:sz="0" w:space="0" w:color="auto"/>
      </w:divBdr>
    </w:div>
    <w:div w:id="1898663690">
      <w:bodyDiv w:val="1"/>
      <w:marLeft w:val="0"/>
      <w:marRight w:val="0"/>
      <w:marTop w:val="0"/>
      <w:marBottom w:val="0"/>
      <w:divBdr>
        <w:top w:val="none" w:sz="0" w:space="0" w:color="auto"/>
        <w:left w:val="none" w:sz="0" w:space="0" w:color="auto"/>
        <w:bottom w:val="none" w:sz="0" w:space="0" w:color="auto"/>
        <w:right w:val="none" w:sz="0" w:space="0" w:color="auto"/>
      </w:divBdr>
    </w:div>
    <w:div w:id="20330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AAE1DFBC7F855BE97762575E9E93FDEF99CFEFF8CA181A5A3899BF6C512CF3AFFA726DD6C35BFDq4l7K"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00AAE1DFBC7F855BE97762575E9E93FDEF99C6EBFFCA181A5A3899BF6C512CF3AFFA726DD6C059F2q4l4K" TargetMode="External"/><Relationship Id="rId4" Type="http://schemas.microsoft.com/office/2007/relationships/stylesWithEffects" Target="stylesWithEffects.xml"/><Relationship Id="rId9" Type="http://schemas.openxmlformats.org/officeDocument/2006/relationships/hyperlink" Target="consultantplus://offline/ref=00AAE1DFBC7F855BE97762575E9E93FDEF99CFEFF8CA181A5A3899BF6C512CF3AFFA726DD6C35BF3q4l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8B79-8F70-49A5-97A3-8B2E7D08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2</Pages>
  <Words>750</Words>
  <Characters>4278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Клеваник Максим Викторович</dc:creator>
  <cp:lastModifiedBy>Янюшкина Елена Ивановна</cp:lastModifiedBy>
  <cp:revision>48</cp:revision>
  <cp:lastPrinted>2016-12-05T07:52:00Z</cp:lastPrinted>
  <dcterms:created xsi:type="dcterms:W3CDTF">2014-04-29T03:53:00Z</dcterms:created>
  <dcterms:modified xsi:type="dcterms:W3CDTF">2016-12-05T10:33:00Z</dcterms:modified>
</cp:coreProperties>
</file>